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879D9" w14:textId="633D2FD8" w:rsidR="00757B27" w:rsidRPr="00DA5C95" w:rsidRDefault="00DA5C95" w:rsidP="00D80301">
      <w:pPr>
        <w:jc w:val="both"/>
        <w:rPr>
          <w:rFonts w:ascii="Times New Roman" w:hAnsi="Times New Roman"/>
          <w:sz w:val="28"/>
          <w:szCs w:val="28"/>
        </w:rPr>
      </w:pPr>
      <w:r w:rsidRPr="00DA5C95">
        <w:rPr>
          <w:rFonts w:ascii="Times New Roman" w:hAnsi="Times New Roman"/>
          <w:sz w:val="28"/>
          <w:szCs w:val="28"/>
        </w:rPr>
        <w:t xml:space="preserve">Rappel de l’obligation de déport pesant sur les membres du conseil municipal de Strasbourg ayant accepté des invitations de la part du bénéficiaire de la délibération </w:t>
      </w:r>
    </w:p>
    <w:p w14:paraId="55C0D0CD" w14:textId="77777777" w:rsidR="00D80301" w:rsidRPr="00DA5C95" w:rsidRDefault="00D80301" w:rsidP="00D80301">
      <w:pPr>
        <w:jc w:val="both"/>
        <w:rPr>
          <w:rFonts w:ascii="Times New Roman" w:hAnsi="Times New Roman"/>
        </w:rPr>
      </w:pPr>
      <w:bookmarkStart w:id="0" w:name="_GoBack"/>
      <w:bookmarkEnd w:id="0"/>
    </w:p>
    <w:p w14:paraId="611724C8" w14:textId="77777777" w:rsidR="00D80301" w:rsidRPr="00DA5C95" w:rsidRDefault="00D80301" w:rsidP="00D80301">
      <w:pPr>
        <w:jc w:val="both"/>
        <w:rPr>
          <w:rFonts w:ascii="Times New Roman" w:hAnsi="Times New Roman"/>
        </w:rPr>
      </w:pPr>
    </w:p>
    <w:p w14:paraId="4FEB0477" w14:textId="77777777" w:rsidR="00D80301" w:rsidRPr="00DA5C95" w:rsidRDefault="00D80301" w:rsidP="00D80301">
      <w:pPr>
        <w:jc w:val="both"/>
        <w:rPr>
          <w:rFonts w:ascii="Times New Roman" w:hAnsi="Times New Roman"/>
        </w:rPr>
      </w:pPr>
    </w:p>
    <w:p w14:paraId="06173415" w14:textId="082A27ED" w:rsidR="00D80301" w:rsidRPr="00DA5C95" w:rsidRDefault="00D80301" w:rsidP="00D80301">
      <w:pPr>
        <w:jc w:val="both"/>
        <w:rPr>
          <w:rFonts w:ascii="Times New Roman" w:hAnsi="Times New Roman"/>
        </w:rPr>
      </w:pPr>
      <w:r w:rsidRPr="00DA5C95">
        <w:rPr>
          <w:rFonts w:ascii="Times New Roman" w:hAnsi="Times New Roman"/>
        </w:rPr>
        <w:t>À l’heure où doivent intervenir des décisions</w:t>
      </w:r>
      <w:r w:rsidR="006478B6" w:rsidRPr="00DA5C95">
        <w:rPr>
          <w:rFonts w:ascii="Times New Roman" w:hAnsi="Times New Roman"/>
        </w:rPr>
        <w:t xml:space="preserve"> importantes</w:t>
      </w:r>
      <w:r w:rsidRPr="00DA5C95">
        <w:rPr>
          <w:rFonts w:ascii="Times New Roman" w:hAnsi="Times New Roman"/>
        </w:rPr>
        <w:t xml:space="preserve"> portant</w:t>
      </w:r>
      <w:r w:rsidR="00DD0464" w:rsidRPr="00DA5C95">
        <w:rPr>
          <w:rFonts w:ascii="Times New Roman" w:hAnsi="Times New Roman"/>
        </w:rPr>
        <w:t xml:space="preserve"> sur le financement public</w:t>
      </w:r>
      <w:r w:rsidRPr="00DA5C95">
        <w:rPr>
          <w:rFonts w:ascii="Times New Roman" w:hAnsi="Times New Roman"/>
        </w:rPr>
        <w:t xml:space="preserve"> d</w:t>
      </w:r>
      <w:r w:rsidR="006478B6" w:rsidRPr="00DA5C95">
        <w:rPr>
          <w:rFonts w:ascii="Times New Roman" w:hAnsi="Times New Roman"/>
        </w:rPr>
        <w:t>e nouveaux équipements sportifs</w:t>
      </w:r>
      <w:r w:rsidRPr="00DA5C95">
        <w:rPr>
          <w:rFonts w:ascii="Times New Roman" w:hAnsi="Times New Roman"/>
        </w:rPr>
        <w:t xml:space="preserve"> au bénéfice du Racing Club de Strasbourg ou de la SIG, le déontologue de la Ville de Strasbourg tient à rappeler que</w:t>
      </w:r>
      <w:r w:rsidR="008E5249" w:rsidRPr="00DA5C95">
        <w:rPr>
          <w:rFonts w:ascii="Times New Roman" w:hAnsi="Times New Roman"/>
        </w:rPr>
        <w:t xml:space="preserve"> les conseillers ayant accepté des i</w:t>
      </w:r>
      <w:r w:rsidRPr="00DA5C95">
        <w:rPr>
          <w:rFonts w:ascii="Times New Roman" w:hAnsi="Times New Roman"/>
        </w:rPr>
        <w:t>nvitations de la part des clubs sportifs bénéficiaires de la délibération en cause ne peuv</w:t>
      </w:r>
      <w:r w:rsidR="00DD0464" w:rsidRPr="00DA5C95">
        <w:rPr>
          <w:rFonts w:ascii="Times New Roman" w:hAnsi="Times New Roman"/>
        </w:rPr>
        <w:t>ent prendre part au vote sur cette dernière</w:t>
      </w:r>
      <w:r w:rsidR="00F80186" w:rsidRPr="00DA5C95">
        <w:rPr>
          <w:rFonts w:ascii="Times New Roman" w:hAnsi="Times New Roman"/>
        </w:rPr>
        <w:t>,</w:t>
      </w:r>
      <w:r w:rsidRPr="00DA5C95">
        <w:rPr>
          <w:rFonts w:ascii="Times New Roman" w:hAnsi="Times New Roman"/>
        </w:rPr>
        <w:t xml:space="preserve"> dans la mesure où l</w:t>
      </w:r>
      <w:r w:rsidR="00F80186" w:rsidRPr="00DA5C95">
        <w:rPr>
          <w:rFonts w:ascii="Times New Roman" w:hAnsi="Times New Roman"/>
        </w:rPr>
        <w:t>esdites invitations auraient excédé</w:t>
      </w:r>
      <w:r w:rsidRPr="00DA5C95">
        <w:rPr>
          <w:rFonts w:ascii="Times New Roman" w:hAnsi="Times New Roman"/>
        </w:rPr>
        <w:t xml:space="preserve"> une valeur que </w:t>
      </w:r>
      <w:r w:rsidR="00364ADF" w:rsidRPr="00DA5C95">
        <w:rPr>
          <w:rFonts w:ascii="Times New Roman" w:hAnsi="Times New Roman"/>
        </w:rPr>
        <w:t>la recommandation n°</w:t>
      </w:r>
      <w:r w:rsidR="00DD0464" w:rsidRPr="00DA5C95">
        <w:rPr>
          <w:rFonts w:ascii="Times New Roman" w:hAnsi="Times New Roman"/>
        </w:rPr>
        <w:t xml:space="preserve"> </w:t>
      </w:r>
      <w:r w:rsidR="00364ADF" w:rsidRPr="00DA5C95">
        <w:rPr>
          <w:rFonts w:ascii="Times New Roman" w:hAnsi="Times New Roman"/>
        </w:rPr>
        <w:t>2015/1, « Affaires publiques/affaires privées », émise en juin 2015, fixait à 10</w:t>
      </w:r>
      <w:r w:rsidRPr="00DA5C95">
        <w:rPr>
          <w:rFonts w:ascii="Times New Roman" w:hAnsi="Times New Roman"/>
        </w:rPr>
        <w:t>0 euros par an.</w:t>
      </w:r>
    </w:p>
    <w:p w14:paraId="4335BDDB" w14:textId="77777777" w:rsidR="00D80301" w:rsidRPr="00DA5C95" w:rsidRDefault="00D80301" w:rsidP="00D80301">
      <w:pPr>
        <w:jc w:val="both"/>
        <w:rPr>
          <w:rFonts w:ascii="Times New Roman" w:hAnsi="Times New Roman"/>
        </w:rPr>
      </w:pPr>
    </w:p>
    <w:p w14:paraId="7FC1452F" w14:textId="52A6A12A" w:rsidR="00D80301" w:rsidRPr="00DA5C95" w:rsidRDefault="00D80301" w:rsidP="00D80301">
      <w:pPr>
        <w:jc w:val="both"/>
        <w:rPr>
          <w:rFonts w:ascii="Times New Roman" w:hAnsi="Times New Roman"/>
        </w:rPr>
      </w:pPr>
      <w:r w:rsidRPr="00DA5C95">
        <w:rPr>
          <w:rFonts w:ascii="Times New Roman" w:hAnsi="Times New Roman"/>
        </w:rPr>
        <w:t xml:space="preserve">Leur vote heurterait en effet tant la loi pénale </w:t>
      </w:r>
      <w:r w:rsidR="00364ADF" w:rsidRPr="00DA5C95">
        <w:rPr>
          <w:rFonts w:ascii="Times New Roman" w:hAnsi="Times New Roman"/>
        </w:rPr>
        <w:t>que les principes</w:t>
      </w:r>
      <w:r w:rsidRPr="00DA5C95">
        <w:rPr>
          <w:rFonts w:ascii="Times New Roman" w:hAnsi="Times New Roman"/>
        </w:rPr>
        <w:t xml:space="preserve"> affirmés par le Code de déontologie dont le conseil municipal de Strasbourg s’est doté le</w:t>
      </w:r>
      <w:r w:rsidR="00575230" w:rsidRPr="00DA5C95">
        <w:rPr>
          <w:rFonts w:ascii="Times New Roman" w:hAnsi="Times New Roman"/>
        </w:rPr>
        <w:t xml:space="preserve"> 22 septembre 2014. I</w:t>
      </w:r>
      <w:r w:rsidR="00DD0464" w:rsidRPr="00DA5C95">
        <w:rPr>
          <w:rFonts w:ascii="Times New Roman" w:hAnsi="Times New Roman"/>
        </w:rPr>
        <w:t>l risquerait</w:t>
      </w:r>
      <w:r w:rsidRPr="00DA5C95">
        <w:rPr>
          <w:rFonts w:ascii="Times New Roman" w:hAnsi="Times New Roman"/>
        </w:rPr>
        <w:t xml:space="preserve"> de surcroît</w:t>
      </w:r>
      <w:r w:rsidR="00DD0464" w:rsidRPr="00DA5C95">
        <w:rPr>
          <w:rFonts w:ascii="Times New Roman" w:hAnsi="Times New Roman"/>
        </w:rPr>
        <w:t xml:space="preserve"> de conduire</w:t>
      </w:r>
      <w:r w:rsidRPr="00DA5C95">
        <w:rPr>
          <w:rFonts w:ascii="Times New Roman" w:hAnsi="Times New Roman"/>
        </w:rPr>
        <w:t xml:space="preserve"> à une annulation de la délibération en cause par la juridiction administrative.</w:t>
      </w:r>
    </w:p>
    <w:p w14:paraId="348818FB" w14:textId="77777777" w:rsidR="00D80301" w:rsidRPr="00DA5C95" w:rsidRDefault="00D80301" w:rsidP="00D80301">
      <w:pPr>
        <w:jc w:val="both"/>
        <w:rPr>
          <w:rFonts w:ascii="Times New Roman" w:hAnsi="Times New Roman"/>
        </w:rPr>
      </w:pPr>
    </w:p>
    <w:p w14:paraId="6433273A" w14:textId="2D5267B6" w:rsidR="00D80301" w:rsidRPr="00DA5C95" w:rsidRDefault="00270588" w:rsidP="00D80301">
      <w:pPr>
        <w:jc w:val="both"/>
        <w:rPr>
          <w:rFonts w:ascii="Times New Roman" w:hAnsi="Times New Roman"/>
        </w:rPr>
      </w:pPr>
      <w:r w:rsidRPr="00DA5C95">
        <w:rPr>
          <w:rFonts w:ascii="Times New Roman" w:hAnsi="Times New Roman"/>
        </w:rPr>
        <w:t>L’article</w:t>
      </w:r>
      <w:r w:rsidR="00121B0B" w:rsidRPr="00DA5C95">
        <w:rPr>
          <w:rFonts w:ascii="Times New Roman" w:hAnsi="Times New Roman"/>
        </w:rPr>
        <w:t xml:space="preserve"> 432-11</w:t>
      </w:r>
      <w:r w:rsidRPr="00DA5C95">
        <w:rPr>
          <w:rFonts w:ascii="Times New Roman" w:hAnsi="Times New Roman"/>
        </w:rPr>
        <w:t xml:space="preserve"> du code pénal, tout d’abord, incrim</w:t>
      </w:r>
      <w:r w:rsidR="00121B0B" w:rsidRPr="00DA5C95">
        <w:rPr>
          <w:rFonts w:ascii="Times New Roman" w:hAnsi="Times New Roman"/>
        </w:rPr>
        <w:t>ine le fait, pour des personnes investies d’un mandat électif public d’agréer, sans droit « des avantages quelconques pour elles-mêmes ou pour autrui » pour accomplir un acte ressortissant à leur fonction ou mandat – ce qui est le cas, à l’évidence, d’une délibération du conseil municipal.</w:t>
      </w:r>
      <w:r w:rsidR="00DD0464" w:rsidRPr="00DA5C95">
        <w:rPr>
          <w:rFonts w:ascii="Times New Roman" w:hAnsi="Times New Roman"/>
        </w:rPr>
        <w:t xml:space="preserve"> Le risque que le </w:t>
      </w:r>
      <w:r w:rsidR="008E5249" w:rsidRPr="00DA5C95">
        <w:rPr>
          <w:rFonts w:ascii="Times New Roman" w:hAnsi="Times New Roman"/>
        </w:rPr>
        <w:t>juge répressif conclue que l’infraction de</w:t>
      </w:r>
      <w:r w:rsidR="00DD0464" w:rsidRPr="00DA5C95">
        <w:rPr>
          <w:rFonts w:ascii="Times New Roman" w:hAnsi="Times New Roman"/>
        </w:rPr>
        <w:t xml:space="preserve"> corruption passive est constituée du simple fait de l’acceptation d’in</w:t>
      </w:r>
      <w:r w:rsidR="00575230" w:rsidRPr="00DA5C95">
        <w:rPr>
          <w:rFonts w:ascii="Times New Roman" w:hAnsi="Times New Roman"/>
        </w:rPr>
        <w:t>vitations, alors que la proximité</w:t>
      </w:r>
      <w:r w:rsidR="00DD0464" w:rsidRPr="00DA5C95">
        <w:rPr>
          <w:rFonts w:ascii="Times New Roman" w:hAnsi="Times New Roman"/>
        </w:rPr>
        <w:t xml:space="preserve"> de votes sur la réalisation de ces équipements dans des conditions financières extrêmement favorables aux clubs concernés était connue, ne peut être tenu pour négligeable. En outre,</w:t>
      </w:r>
      <w:r w:rsidR="00F80186" w:rsidRPr="00DA5C95">
        <w:rPr>
          <w:rFonts w:ascii="Times New Roman" w:hAnsi="Times New Roman"/>
        </w:rPr>
        <w:t xml:space="preserve"> le délit de prise illégale d’intérêt (article 432-12 du code pénal) pourrait également être constitué. </w:t>
      </w:r>
    </w:p>
    <w:p w14:paraId="2D49712C" w14:textId="77777777" w:rsidR="000A563A" w:rsidRPr="00DA5C95" w:rsidRDefault="000A563A" w:rsidP="00D80301">
      <w:pPr>
        <w:jc w:val="both"/>
        <w:rPr>
          <w:rFonts w:ascii="Times New Roman" w:hAnsi="Times New Roman"/>
        </w:rPr>
      </w:pPr>
    </w:p>
    <w:p w14:paraId="758770A9" w14:textId="66BE887E" w:rsidR="000A563A" w:rsidRPr="00DA5C95" w:rsidRDefault="000A563A" w:rsidP="00D80301">
      <w:pPr>
        <w:jc w:val="both"/>
        <w:rPr>
          <w:rFonts w:ascii="Times New Roman" w:hAnsi="Times New Roman"/>
        </w:rPr>
      </w:pPr>
      <w:r w:rsidRPr="00DA5C95">
        <w:rPr>
          <w:rFonts w:ascii="Times New Roman" w:hAnsi="Times New Roman"/>
        </w:rPr>
        <w:t>Le Préambule de la Charte déontologique du Conseil municipal de St</w:t>
      </w:r>
      <w:r w:rsidR="00DD0464" w:rsidRPr="00DA5C95">
        <w:rPr>
          <w:rFonts w:ascii="Times New Roman" w:hAnsi="Times New Roman"/>
        </w:rPr>
        <w:t>rasbourg, adoptée en séance du c</w:t>
      </w:r>
      <w:r w:rsidRPr="00DA5C95">
        <w:rPr>
          <w:rFonts w:ascii="Times New Roman" w:hAnsi="Times New Roman"/>
        </w:rPr>
        <w:t xml:space="preserve">onseil municipal du 22 septembre 2014 indique que « les élus du conseil municipal de Strasbourg s’interdisent </w:t>
      </w:r>
      <w:r w:rsidRPr="00DA5C95">
        <w:rPr>
          <w:rFonts w:ascii="Times New Roman" w:hAnsi="Times New Roman"/>
        </w:rPr>
        <w:sym w:font="Symbol" w:char="F05B"/>
      </w:r>
      <w:r w:rsidRPr="00DA5C95">
        <w:rPr>
          <w:rFonts w:ascii="Times New Roman" w:hAnsi="Times New Roman"/>
        </w:rPr>
        <w:t>…</w:t>
      </w:r>
      <w:r w:rsidRPr="00DA5C95">
        <w:rPr>
          <w:rFonts w:ascii="Times New Roman" w:hAnsi="Times New Roman"/>
        </w:rPr>
        <w:sym w:font="Symbol" w:char="F05D"/>
      </w:r>
      <w:r w:rsidRPr="00DA5C95">
        <w:rPr>
          <w:rFonts w:ascii="Times New Roman" w:hAnsi="Times New Roman"/>
        </w:rPr>
        <w:t xml:space="preserve"> d’accepter tout cadeau ou tout autre avantage, quelle que soit sa valeur, qui peut influencer leur indépendance de jugement ». </w:t>
      </w:r>
      <w:r w:rsidR="00BA0356" w:rsidRPr="00DA5C95">
        <w:rPr>
          <w:rFonts w:ascii="Times New Roman" w:hAnsi="Times New Roman"/>
        </w:rPr>
        <w:t>La recommandation</w:t>
      </w:r>
      <w:r w:rsidR="00DD0464" w:rsidRPr="00DA5C95">
        <w:rPr>
          <w:rFonts w:ascii="Times New Roman" w:hAnsi="Times New Roman"/>
        </w:rPr>
        <w:t xml:space="preserve"> du déontologue</w:t>
      </w:r>
      <w:r w:rsidR="00BA0356" w:rsidRPr="00DA5C95">
        <w:rPr>
          <w:rFonts w:ascii="Times New Roman" w:hAnsi="Times New Roman"/>
        </w:rPr>
        <w:t xml:space="preserve"> n° 1/2015, précitée, indique le comportement qui paraît souhaitable face à des propositions de cadeaux ou </w:t>
      </w:r>
      <w:r w:rsidR="00DD0464" w:rsidRPr="00DA5C95">
        <w:rPr>
          <w:rFonts w:ascii="Times New Roman" w:hAnsi="Times New Roman"/>
        </w:rPr>
        <w:t>d’</w:t>
      </w:r>
      <w:r w:rsidR="00BA0356" w:rsidRPr="00DA5C95">
        <w:rPr>
          <w:rFonts w:ascii="Times New Roman" w:hAnsi="Times New Roman"/>
        </w:rPr>
        <w:t>invitations.</w:t>
      </w:r>
    </w:p>
    <w:p w14:paraId="0D82CEE1" w14:textId="77777777" w:rsidR="00BA0356" w:rsidRPr="00DA5C95" w:rsidRDefault="00BA0356" w:rsidP="00D80301">
      <w:pPr>
        <w:jc w:val="both"/>
        <w:rPr>
          <w:rFonts w:ascii="Times New Roman" w:hAnsi="Times New Roman"/>
        </w:rPr>
      </w:pPr>
    </w:p>
    <w:p w14:paraId="6E473AC5" w14:textId="7E985437" w:rsidR="00BA0356" w:rsidRPr="00DA5C95" w:rsidRDefault="00BA0356" w:rsidP="00D80301">
      <w:pPr>
        <w:jc w:val="both"/>
        <w:rPr>
          <w:rFonts w:ascii="Times New Roman" w:hAnsi="Times New Roman"/>
        </w:rPr>
      </w:pPr>
      <w:r w:rsidRPr="00DA5C95">
        <w:rPr>
          <w:rFonts w:ascii="Times New Roman" w:hAnsi="Times New Roman"/>
        </w:rPr>
        <w:t>Il est constant que beaucoup de conseillers municipaux ont bénéficié d’invitations dans le secteur dit « VIP » de la tribune, voire d’une carte autorisant l’accès à ce secteur durant toute une saison sportive de la part de l’un ou l’autre des clubs concernés, voire de la part des deux. Qu’il s’agisse d’invitations individuelles ou étendues au couple ou à la famille, elles sortent à l’évidence des cadres</w:t>
      </w:r>
      <w:r w:rsidR="00DD0464" w:rsidRPr="00DA5C95">
        <w:rPr>
          <w:rFonts w:ascii="Times New Roman" w:hAnsi="Times New Roman"/>
        </w:rPr>
        <w:t xml:space="preserve"> définis comme acceptables et ne</w:t>
      </w:r>
      <w:r w:rsidRPr="00DA5C95">
        <w:rPr>
          <w:rFonts w:ascii="Times New Roman" w:hAnsi="Times New Roman"/>
        </w:rPr>
        <w:t xml:space="preserve"> peuvent s’analyser que comme des avantages perçus par les élus concernés.</w:t>
      </w:r>
    </w:p>
    <w:p w14:paraId="10D04673" w14:textId="77777777" w:rsidR="00F80186" w:rsidRPr="00DA5C95" w:rsidRDefault="00F80186" w:rsidP="00D80301">
      <w:pPr>
        <w:jc w:val="both"/>
        <w:rPr>
          <w:rFonts w:ascii="Times New Roman" w:hAnsi="Times New Roman"/>
        </w:rPr>
      </w:pPr>
    </w:p>
    <w:p w14:paraId="212B705D" w14:textId="544A5EFA" w:rsidR="00F80186" w:rsidRPr="00DA5C95" w:rsidRDefault="00F80186" w:rsidP="00ED47B0">
      <w:pPr>
        <w:jc w:val="both"/>
        <w:rPr>
          <w:rFonts w:ascii="Times New Roman" w:hAnsi="Times New Roman"/>
        </w:rPr>
      </w:pPr>
      <w:r w:rsidRPr="00DA5C95">
        <w:rPr>
          <w:rFonts w:ascii="Times New Roman" w:hAnsi="Times New Roman"/>
        </w:rPr>
        <w:t xml:space="preserve">De surcroît, la participation au scrutin des conseillers ayant accepté de telles invitations risquerait également de fragiliser la légalité de la délibération en cause. </w:t>
      </w:r>
      <w:r w:rsidR="00ED47B0" w:rsidRPr="00DA5C95">
        <w:rPr>
          <w:rFonts w:ascii="Times New Roman" w:hAnsi="Times New Roman"/>
        </w:rPr>
        <w:t>Aux termes de l’article  L. 2131-11 du code général des collectivités territoriales, « sont illégales les délibérations auxquelles ont pris part un ou plusieurs membres du conseil intéressés à l’affaire qui en fait l’objet, soit en leur nom personnel, soit comme mandataires ».</w:t>
      </w:r>
      <w:r w:rsidR="00575230" w:rsidRPr="00DA5C95">
        <w:rPr>
          <w:rFonts w:ascii="Times New Roman" w:hAnsi="Times New Roman"/>
        </w:rPr>
        <w:t xml:space="preserve"> </w:t>
      </w:r>
      <w:r w:rsidR="002D1241" w:rsidRPr="00DA5C95">
        <w:rPr>
          <w:rFonts w:ascii="Times New Roman" w:hAnsi="Times New Roman"/>
        </w:rPr>
        <w:t>L</w:t>
      </w:r>
      <w:r w:rsidR="00ED47B0" w:rsidRPr="00DA5C95">
        <w:rPr>
          <w:rFonts w:ascii="Times New Roman" w:hAnsi="Times New Roman"/>
        </w:rPr>
        <w:t>a jurisprudence re</w:t>
      </w:r>
      <w:r w:rsidR="002D1241" w:rsidRPr="00DA5C95">
        <w:rPr>
          <w:rFonts w:ascii="Times New Roman" w:hAnsi="Times New Roman"/>
        </w:rPr>
        <w:t>lative à cette disposition définit la notion de conseiller intéressé par la</w:t>
      </w:r>
      <w:r w:rsidR="00ED47B0" w:rsidRPr="00DA5C95">
        <w:rPr>
          <w:rFonts w:ascii="Times New Roman" w:hAnsi="Times New Roman"/>
        </w:rPr>
        <w:t xml:space="preserve"> présence, dans le chef du conseiller en question, d’</w:t>
      </w:r>
      <w:r w:rsidR="00ED47B0" w:rsidRPr="00DA5C95">
        <w:rPr>
          <w:rFonts w:ascii="Times New Roman" w:hAnsi="Times New Roman"/>
          <w:i/>
        </w:rPr>
        <w:t>un intérêt distinct de l’intérêt général des habitants de la commune</w:t>
      </w:r>
      <w:r w:rsidR="002D1241" w:rsidRPr="00DA5C95">
        <w:rPr>
          <w:rFonts w:ascii="Times New Roman" w:hAnsi="Times New Roman"/>
        </w:rPr>
        <w:t>. Au regard de c</w:t>
      </w:r>
      <w:r w:rsidR="00ED47B0" w:rsidRPr="00DA5C95">
        <w:rPr>
          <w:rFonts w:ascii="Times New Roman" w:hAnsi="Times New Roman"/>
        </w:rPr>
        <w:t xml:space="preserve">e critère, adopté par un arrêt du Conseil d’Etat du 30 juillet 1941, </w:t>
      </w:r>
      <w:r w:rsidR="00ED47B0" w:rsidRPr="00DA5C95">
        <w:rPr>
          <w:rFonts w:ascii="Times New Roman" w:hAnsi="Times New Roman"/>
          <w:i/>
        </w:rPr>
        <w:t xml:space="preserve">Chauvin, Rec., </w:t>
      </w:r>
      <w:r w:rsidR="002D1241" w:rsidRPr="00DA5C95">
        <w:rPr>
          <w:rFonts w:ascii="Times New Roman" w:hAnsi="Times New Roman"/>
        </w:rPr>
        <w:t xml:space="preserve">p. 152, un </w:t>
      </w:r>
      <w:r w:rsidR="002D1241" w:rsidRPr="00DA5C95">
        <w:rPr>
          <w:rFonts w:ascii="Times New Roman" w:hAnsi="Times New Roman"/>
        </w:rPr>
        <w:lastRenderedPageBreak/>
        <w:t>conseiller qui a bénéficié, de la part d’une entité qui bénéficie de la délibération en cause, d’un traitement pr</w:t>
      </w:r>
      <w:r w:rsidR="000B59DF" w:rsidRPr="00DA5C95">
        <w:rPr>
          <w:rFonts w:ascii="Times New Roman" w:hAnsi="Times New Roman"/>
        </w:rPr>
        <w:t>ivilégié accordé sans compensation</w:t>
      </w:r>
      <w:r w:rsidR="002D1241" w:rsidRPr="00DA5C95">
        <w:rPr>
          <w:rFonts w:ascii="Times New Roman" w:hAnsi="Times New Roman"/>
        </w:rPr>
        <w:t>, peut être considéré comme ayant un intérêt distinct de l’intérêt général des autres habitants de</w:t>
      </w:r>
      <w:r w:rsidR="008E5249" w:rsidRPr="00DA5C95">
        <w:rPr>
          <w:rFonts w:ascii="Times New Roman" w:hAnsi="Times New Roman"/>
        </w:rPr>
        <w:t xml:space="preserve"> </w:t>
      </w:r>
      <w:r w:rsidR="002D1241" w:rsidRPr="00DA5C95">
        <w:rPr>
          <w:rFonts w:ascii="Times New Roman" w:hAnsi="Times New Roman"/>
        </w:rPr>
        <w:t>la commune qui ne bénéfi</w:t>
      </w:r>
      <w:r w:rsidR="000B59DF" w:rsidRPr="00DA5C95">
        <w:rPr>
          <w:rFonts w:ascii="Times New Roman" w:hAnsi="Times New Roman"/>
        </w:rPr>
        <w:t>cient pas de telles faveurs</w:t>
      </w:r>
      <w:r w:rsidR="002D1241" w:rsidRPr="00DA5C95">
        <w:rPr>
          <w:rFonts w:ascii="Times New Roman" w:hAnsi="Times New Roman"/>
        </w:rPr>
        <w:t xml:space="preserve">. </w:t>
      </w:r>
    </w:p>
    <w:p w14:paraId="0E77B994" w14:textId="77777777" w:rsidR="00F80186" w:rsidRPr="00DA5C95" w:rsidRDefault="00F80186" w:rsidP="00D80301">
      <w:pPr>
        <w:jc w:val="both"/>
        <w:rPr>
          <w:rFonts w:ascii="Times New Roman" w:hAnsi="Times New Roman"/>
        </w:rPr>
      </w:pPr>
    </w:p>
    <w:p w14:paraId="6C07AB52" w14:textId="5D6509C1" w:rsidR="00F80186" w:rsidRPr="00DA5C95" w:rsidRDefault="00F80186" w:rsidP="00D80301">
      <w:pPr>
        <w:jc w:val="both"/>
        <w:rPr>
          <w:rFonts w:ascii="Times New Roman" w:hAnsi="Times New Roman"/>
        </w:rPr>
      </w:pPr>
      <w:r w:rsidRPr="00DA5C95">
        <w:rPr>
          <w:rFonts w:ascii="Times New Roman" w:hAnsi="Times New Roman"/>
        </w:rPr>
        <w:t xml:space="preserve">Face à ce </w:t>
      </w:r>
      <w:r w:rsidR="000B59DF" w:rsidRPr="00DA5C95">
        <w:rPr>
          <w:rFonts w:ascii="Times New Roman" w:hAnsi="Times New Roman"/>
        </w:rPr>
        <w:t>risque pénal, à ce manquement</w:t>
      </w:r>
      <w:r w:rsidRPr="00DA5C95">
        <w:rPr>
          <w:rFonts w:ascii="Times New Roman" w:hAnsi="Times New Roman"/>
        </w:rPr>
        <w:t xml:space="preserve"> manifeste à la déontologie et à cette menace pesant sur la légalité de la délibération à intervenir, le déontologue de la Ville de Strasbourg ne peut que recommander à chaque conseiller un examen attentif de sa situation avant de </w:t>
      </w:r>
      <w:r w:rsidR="00575230" w:rsidRPr="00DA5C95">
        <w:rPr>
          <w:rFonts w:ascii="Times New Roman" w:hAnsi="Times New Roman"/>
        </w:rPr>
        <w:t xml:space="preserve">décider de </w:t>
      </w:r>
      <w:r w:rsidRPr="00DA5C95">
        <w:rPr>
          <w:rFonts w:ascii="Times New Roman" w:hAnsi="Times New Roman"/>
        </w:rPr>
        <w:t>pr</w:t>
      </w:r>
      <w:r w:rsidR="000E6BCA" w:rsidRPr="00DA5C95">
        <w:rPr>
          <w:rFonts w:ascii="Times New Roman" w:hAnsi="Times New Roman"/>
        </w:rPr>
        <w:t>e</w:t>
      </w:r>
      <w:r w:rsidRPr="00DA5C95">
        <w:rPr>
          <w:rFonts w:ascii="Times New Roman" w:hAnsi="Times New Roman"/>
        </w:rPr>
        <w:t>ndre part à un vote ayant, pour les finances de la collectivité, un tel enjeu.</w:t>
      </w:r>
    </w:p>
    <w:p w14:paraId="4F8182C4" w14:textId="77777777" w:rsidR="00DA5C95" w:rsidRPr="00DA5C95" w:rsidRDefault="00DA5C95" w:rsidP="00D80301">
      <w:pPr>
        <w:jc w:val="both"/>
        <w:rPr>
          <w:rFonts w:ascii="Times New Roman" w:hAnsi="Times New Roman"/>
        </w:rPr>
      </w:pPr>
    </w:p>
    <w:p w14:paraId="368285B3" w14:textId="77777777" w:rsidR="00DA5C95" w:rsidRPr="00DA5C95" w:rsidRDefault="00DA5C95" w:rsidP="00D80301">
      <w:pPr>
        <w:jc w:val="both"/>
        <w:rPr>
          <w:rFonts w:ascii="Times New Roman" w:hAnsi="Times New Roman"/>
        </w:rPr>
      </w:pPr>
    </w:p>
    <w:p w14:paraId="742F2813" w14:textId="3FE1FE49" w:rsidR="00DA5C95" w:rsidRPr="00DA5C95" w:rsidRDefault="00DA5C95" w:rsidP="00D80301">
      <w:pPr>
        <w:jc w:val="both"/>
        <w:rPr>
          <w:rFonts w:ascii="Times New Roman" w:hAnsi="Times New Roman"/>
        </w:rPr>
      </w:pPr>
      <w:r w:rsidRPr="00DA5C95">
        <w:rPr>
          <w:rFonts w:ascii="Times New Roman" w:hAnsi="Times New Roman"/>
        </w:rPr>
        <w:t xml:space="preserve">À Strasbourg, le </w:t>
      </w:r>
      <w:r w:rsidRPr="00DA5C95">
        <w:rPr>
          <w:rFonts w:ascii="Times New Roman" w:hAnsi="Times New Roman"/>
        </w:rPr>
        <w:t>6 décembre</w:t>
      </w:r>
      <w:r w:rsidRPr="00DA5C95">
        <w:rPr>
          <w:rFonts w:ascii="Times New Roman" w:hAnsi="Times New Roman"/>
        </w:rPr>
        <w:t xml:space="preserve"> 2019. </w:t>
      </w:r>
    </w:p>
    <w:p w14:paraId="27B1A75C" w14:textId="77777777" w:rsidR="00DA5C95" w:rsidRPr="00DA5C95" w:rsidRDefault="00DA5C95" w:rsidP="00D80301">
      <w:pPr>
        <w:jc w:val="both"/>
        <w:rPr>
          <w:rFonts w:ascii="Times New Roman" w:hAnsi="Times New Roman"/>
        </w:rPr>
      </w:pPr>
      <w:r w:rsidRPr="00DA5C95">
        <w:rPr>
          <w:rFonts w:ascii="Times New Roman" w:hAnsi="Times New Roman"/>
        </w:rPr>
        <w:t xml:space="preserve">Patrick </w:t>
      </w:r>
      <w:proofErr w:type="spellStart"/>
      <w:r w:rsidRPr="00DA5C95">
        <w:rPr>
          <w:rFonts w:ascii="Times New Roman" w:hAnsi="Times New Roman"/>
        </w:rPr>
        <w:t>Wachsmann</w:t>
      </w:r>
      <w:proofErr w:type="spellEnd"/>
      <w:r w:rsidRPr="00DA5C95">
        <w:rPr>
          <w:rFonts w:ascii="Times New Roman" w:hAnsi="Times New Roman"/>
        </w:rPr>
        <w:t xml:space="preserve"> </w:t>
      </w:r>
    </w:p>
    <w:p w14:paraId="15F3EF6A" w14:textId="656E3203" w:rsidR="00DA5C95" w:rsidRPr="00DA5C95" w:rsidRDefault="00DA5C95" w:rsidP="00D80301">
      <w:pPr>
        <w:jc w:val="both"/>
        <w:rPr>
          <w:rFonts w:ascii="Times New Roman" w:hAnsi="Times New Roman"/>
        </w:rPr>
      </w:pPr>
      <w:r w:rsidRPr="00DA5C95">
        <w:rPr>
          <w:rFonts w:ascii="Times New Roman" w:hAnsi="Times New Roman"/>
        </w:rPr>
        <w:t>Déontologue de la Ville de Strasbourg</w:t>
      </w:r>
    </w:p>
    <w:p w14:paraId="5BE5154D" w14:textId="77777777" w:rsidR="00DA5C95" w:rsidRPr="00DA5C95" w:rsidRDefault="00DA5C95" w:rsidP="00D80301">
      <w:pPr>
        <w:jc w:val="both"/>
        <w:rPr>
          <w:rFonts w:ascii="Times New Roman" w:hAnsi="Times New Roman"/>
        </w:rPr>
      </w:pPr>
    </w:p>
    <w:sectPr w:rsidR="00DA5C95" w:rsidRPr="00DA5C95" w:rsidSect="00727C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1"/>
    <w:rsid w:val="000A563A"/>
    <w:rsid w:val="000B59DF"/>
    <w:rsid w:val="000E6BCA"/>
    <w:rsid w:val="00121B0B"/>
    <w:rsid w:val="00270588"/>
    <w:rsid w:val="002D1241"/>
    <w:rsid w:val="00364ADF"/>
    <w:rsid w:val="00575230"/>
    <w:rsid w:val="006478B6"/>
    <w:rsid w:val="00727CC3"/>
    <w:rsid w:val="00757B27"/>
    <w:rsid w:val="008E5249"/>
    <w:rsid w:val="00A543E6"/>
    <w:rsid w:val="00BA0356"/>
    <w:rsid w:val="00C17745"/>
    <w:rsid w:val="00D80301"/>
    <w:rsid w:val="00DA5C95"/>
    <w:rsid w:val="00DD0464"/>
    <w:rsid w:val="00ED47B0"/>
    <w:rsid w:val="00F801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AE1F5"/>
  <w14:defaultImageDpi w14:val="300"/>
  <w15:docId w15:val="{1F193A02-A3CA-40C9-9AA4-15A01855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7E932C21</Template>
  <TotalTime>1</TotalTime>
  <Pages>2</Pages>
  <Words>676</Words>
  <Characters>3724</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Wachsmann</dc:creator>
  <cp:keywords/>
  <dc:description/>
  <cp:lastModifiedBy>MEYER Myriam</cp:lastModifiedBy>
  <cp:revision>2</cp:revision>
  <dcterms:created xsi:type="dcterms:W3CDTF">2019-12-09T14:13:00Z</dcterms:created>
  <dcterms:modified xsi:type="dcterms:W3CDTF">2019-12-09T14:13:00Z</dcterms:modified>
</cp:coreProperties>
</file>